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C49" w:rsidRDefault="00332C49" w:rsidP="00DF1B25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</w:p>
    <w:p w:rsidR="00083C75" w:rsidRPr="005A68CF" w:rsidRDefault="00083C75" w:rsidP="00083C75">
      <w:pPr>
        <w:spacing w:after="0"/>
        <w:rPr>
          <w:b/>
          <w:sz w:val="32"/>
          <w:szCs w:val="32"/>
        </w:rPr>
      </w:pPr>
      <w:r w:rsidRPr="005A68CF">
        <w:rPr>
          <w:b/>
          <w:sz w:val="32"/>
          <w:szCs w:val="32"/>
        </w:rPr>
        <w:t>LO SVILUPPO DEL SETTORE</w:t>
      </w:r>
    </w:p>
    <w:p w:rsidR="003942C1" w:rsidRDefault="003942C1" w:rsidP="00083C75">
      <w:pPr>
        <w:rPr>
          <w:b/>
          <w:i/>
          <w:sz w:val="32"/>
          <w:szCs w:val="32"/>
        </w:rPr>
      </w:pPr>
    </w:p>
    <w:p w:rsidR="00F534EB" w:rsidRPr="00F534EB" w:rsidRDefault="00F534EB" w:rsidP="00083C75">
      <w:pPr>
        <w:rPr>
          <w:b/>
          <w:sz w:val="32"/>
          <w:szCs w:val="32"/>
        </w:rPr>
      </w:pPr>
      <w:r w:rsidRPr="00F534EB">
        <w:rPr>
          <w:b/>
          <w:sz w:val="32"/>
          <w:szCs w:val="32"/>
        </w:rPr>
        <w:t>Premessa</w:t>
      </w:r>
    </w:p>
    <w:p w:rsidR="003942C1" w:rsidRPr="003942C1" w:rsidRDefault="005B29F2" w:rsidP="00083C75">
      <w:pPr>
        <w:rPr>
          <w:sz w:val="32"/>
          <w:szCs w:val="32"/>
        </w:rPr>
      </w:pPr>
      <w:r>
        <w:rPr>
          <w:sz w:val="32"/>
          <w:szCs w:val="32"/>
        </w:rPr>
        <w:t>Dopo anni di “stagnazione” dell’assistenza farmaceutica territoriale, conseguente a manovre di contenimento e alle dinamiche evolutive della ricerca che hanno complessivamente portato a penalizzazioni economiche e impoverimento culturale dei professionisti del farmaco</w:t>
      </w:r>
      <w:r w:rsidR="00434C4C">
        <w:rPr>
          <w:sz w:val="32"/>
          <w:szCs w:val="32"/>
        </w:rPr>
        <w:t>, c</w:t>
      </w:r>
      <w:r w:rsidR="003942C1" w:rsidRPr="003942C1">
        <w:rPr>
          <w:sz w:val="32"/>
          <w:szCs w:val="32"/>
        </w:rPr>
        <w:t xml:space="preserve">’è una forte aspettativa  </w:t>
      </w:r>
      <w:r w:rsidR="00434C4C">
        <w:rPr>
          <w:sz w:val="32"/>
          <w:szCs w:val="32"/>
        </w:rPr>
        <w:t>di ripresa in nuovi settori dell’assistenza</w:t>
      </w:r>
      <w:r w:rsidR="001E569F">
        <w:rPr>
          <w:sz w:val="32"/>
          <w:szCs w:val="32"/>
        </w:rPr>
        <w:t>.</w:t>
      </w:r>
      <w:r w:rsidR="00FC5386">
        <w:rPr>
          <w:sz w:val="32"/>
          <w:szCs w:val="32"/>
        </w:rPr>
        <w:t xml:space="preserve"> D’altro canto</w:t>
      </w:r>
      <w:r w:rsidR="00DA756C">
        <w:rPr>
          <w:sz w:val="32"/>
          <w:szCs w:val="32"/>
        </w:rPr>
        <w:t>,</w:t>
      </w:r>
      <w:r w:rsidR="00FC5386">
        <w:rPr>
          <w:sz w:val="32"/>
          <w:szCs w:val="32"/>
        </w:rPr>
        <w:t xml:space="preserve"> la domanda di salute cresce, in forma e quantità, </w:t>
      </w:r>
      <w:r w:rsidR="00DA756C">
        <w:rPr>
          <w:sz w:val="32"/>
          <w:szCs w:val="32"/>
        </w:rPr>
        <w:t>e la farmacia è formidabile candidata a fornire riposte in tal senso</w:t>
      </w:r>
      <w:r w:rsidR="00377AB7">
        <w:rPr>
          <w:sz w:val="32"/>
          <w:szCs w:val="32"/>
        </w:rPr>
        <w:t>; in particolar modo, come elemento essenziale della rete della presa in carico del paziente cronico</w:t>
      </w:r>
      <w:r w:rsidR="00DA756C">
        <w:rPr>
          <w:sz w:val="32"/>
          <w:szCs w:val="32"/>
        </w:rPr>
        <w:t>.</w:t>
      </w:r>
      <w:r w:rsidR="00FC5386">
        <w:rPr>
          <w:sz w:val="32"/>
          <w:szCs w:val="32"/>
        </w:rPr>
        <w:t xml:space="preserve"> </w:t>
      </w:r>
      <w:r w:rsidR="001E569F">
        <w:rPr>
          <w:sz w:val="32"/>
          <w:szCs w:val="32"/>
        </w:rPr>
        <w:t xml:space="preserve"> </w:t>
      </w:r>
    </w:p>
    <w:p w:rsidR="00EA70DE" w:rsidRPr="00EA70DE" w:rsidRDefault="00DF393D" w:rsidP="00083C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="00EA70DE" w:rsidRPr="00EA70DE">
        <w:rPr>
          <w:b/>
          <w:sz w:val="32"/>
          <w:szCs w:val="32"/>
        </w:rPr>
        <w:t>La Farmacia dei Servizi.</w:t>
      </w:r>
    </w:p>
    <w:p w:rsidR="003E2C24" w:rsidRDefault="007049A2" w:rsidP="00083C75">
      <w:pPr>
        <w:rPr>
          <w:sz w:val="32"/>
          <w:szCs w:val="32"/>
        </w:rPr>
      </w:pPr>
      <w:r>
        <w:rPr>
          <w:sz w:val="32"/>
          <w:szCs w:val="32"/>
        </w:rPr>
        <w:t>La</w:t>
      </w:r>
      <w:r w:rsidR="00083C75">
        <w:rPr>
          <w:sz w:val="32"/>
          <w:szCs w:val="32"/>
        </w:rPr>
        <w:t xml:space="preserve"> </w:t>
      </w:r>
      <w:r w:rsidR="00083C75" w:rsidRPr="000F43B5">
        <w:rPr>
          <w:b/>
          <w:sz w:val="32"/>
          <w:szCs w:val="32"/>
        </w:rPr>
        <w:t>Farmacia dei servizi</w:t>
      </w:r>
      <w:r w:rsidR="00083C7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ha avuto origine </w:t>
      </w:r>
      <w:r w:rsidR="006A5614">
        <w:rPr>
          <w:sz w:val="32"/>
          <w:szCs w:val="32"/>
        </w:rPr>
        <w:t xml:space="preserve">9 anni fa, ma non ha mai </w:t>
      </w:r>
      <w:r>
        <w:rPr>
          <w:sz w:val="32"/>
          <w:szCs w:val="32"/>
        </w:rPr>
        <w:t>trovato</w:t>
      </w:r>
      <w:r w:rsidR="006A5614">
        <w:rPr>
          <w:sz w:val="32"/>
          <w:szCs w:val="32"/>
        </w:rPr>
        <w:t xml:space="preserve"> concreta attuazione in termini di convenzione con il SS</w:t>
      </w:r>
      <w:r w:rsidR="00434C4C">
        <w:rPr>
          <w:sz w:val="32"/>
          <w:szCs w:val="32"/>
        </w:rPr>
        <w:t xml:space="preserve">N, soprattutto perché </w:t>
      </w:r>
      <w:r>
        <w:rPr>
          <w:sz w:val="32"/>
          <w:szCs w:val="32"/>
        </w:rPr>
        <w:t>non considerata</w:t>
      </w:r>
      <w:r w:rsidR="00582079">
        <w:rPr>
          <w:sz w:val="32"/>
          <w:szCs w:val="32"/>
        </w:rPr>
        <w:t xml:space="preserve"> come valido supporto nell’assistenza in prossimità del cittadino, ma </w:t>
      </w:r>
      <w:r>
        <w:rPr>
          <w:sz w:val="32"/>
          <w:szCs w:val="32"/>
        </w:rPr>
        <w:t xml:space="preserve">temuta </w:t>
      </w:r>
      <w:r w:rsidR="00582079">
        <w:rPr>
          <w:sz w:val="32"/>
          <w:szCs w:val="32"/>
        </w:rPr>
        <w:t xml:space="preserve">come occasione di maggior spesa, ossia, di erogazione incontrollata di prestazioni. </w:t>
      </w:r>
      <w:r w:rsidR="00DC5BDE">
        <w:rPr>
          <w:sz w:val="32"/>
          <w:szCs w:val="32"/>
        </w:rPr>
        <w:t xml:space="preserve">Ora, </w:t>
      </w:r>
      <w:r w:rsidR="00083C75">
        <w:rPr>
          <w:sz w:val="32"/>
          <w:szCs w:val="32"/>
        </w:rPr>
        <w:t>sembra aver imboccato un percorso che possa portare alla sua concreta attua</w:t>
      </w:r>
      <w:r w:rsidR="00DC5BDE">
        <w:rPr>
          <w:sz w:val="32"/>
          <w:szCs w:val="32"/>
        </w:rPr>
        <w:t>zione, con</w:t>
      </w:r>
      <w:r w:rsidR="00083C75">
        <w:rPr>
          <w:sz w:val="32"/>
          <w:szCs w:val="32"/>
        </w:rPr>
        <w:t xml:space="preserve"> la norma inseri</w:t>
      </w:r>
      <w:r w:rsidR="00DC5BDE">
        <w:rPr>
          <w:sz w:val="32"/>
          <w:szCs w:val="32"/>
        </w:rPr>
        <w:t>ta nella legge di bilancio 2018</w:t>
      </w:r>
      <w:r w:rsidR="00083C75">
        <w:rPr>
          <w:sz w:val="32"/>
          <w:szCs w:val="32"/>
        </w:rPr>
        <w:t xml:space="preserve"> che prevede un finanziamento di 36 milioni di euro</w:t>
      </w:r>
      <w:r w:rsidR="00DC5BDE">
        <w:rPr>
          <w:sz w:val="32"/>
          <w:szCs w:val="32"/>
        </w:rPr>
        <w:t>,</w:t>
      </w:r>
      <w:r>
        <w:rPr>
          <w:sz w:val="32"/>
          <w:szCs w:val="32"/>
        </w:rPr>
        <w:t xml:space="preserve"> nel corso di </w:t>
      </w:r>
      <w:r w:rsidR="00083C75">
        <w:rPr>
          <w:sz w:val="32"/>
          <w:szCs w:val="32"/>
        </w:rPr>
        <w:t>un triennio</w:t>
      </w:r>
      <w:r w:rsidR="00CE441F">
        <w:rPr>
          <w:sz w:val="32"/>
          <w:szCs w:val="32"/>
        </w:rPr>
        <w:t>,</w:t>
      </w:r>
      <w:r w:rsidR="00083C75">
        <w:rPr>
          <w:sz w:val="32"/>
          <w:szCs w:val="32"/>
        </w:rPr>
        <w:t xml:space="preserve"> per l’attivazione di nuovi servizi</w:t>
      </w:r>
      <w:r w:rsidR="003562AB">
        <w:rPr>
          <w:sz w:val="32"/>
          <w:szCs w:val="32"/>
        </w:rPr>
        <w:t>,</w:t>
      </w:r>
      <w:r w:rsidR="00083C75">
        <w:rPr>
          <w:sz w:val="32"/>
          <w:szCs w:val="32"/>
        </w:rPr>
        <w:t xml:space="preserve"> di tipo prevalentemente cognitivo</w:t>
      </w:r>
      <w:r w:rsidR="003562AB">
        <w:rPr>
          <w:sz w:val="32"/>
          <w:szCs w:val="32"/>
        </w:rPr>
        <w:t>,</w:t>
      </w:r>
      <w:r w:rsidR="00083C75">
        <w:rPr>
          <w:sz w:val="32"/>
          <w:szCs w:val="32"/>
        </w:rPr>
        <w:t xml:space="preserve"> </w:t>
      </w:r>
      <w:r w:rsidR="003562AB">
        <w:rPr>
          <w:sz w:val="32"/>
          <w:szCs w:val="32"/>
        </w:rPr>
        <w:t xml:space="preserve">da sviluppare </w:t>
      </w:r>
      <w:r w:rsidR="00662683">
        <w:rPr>
          <w:sz w:val="32"/>
          <w:szCs w:val="32"/>
        </w:rPr>
        <w:t xml:space="preserve">via </w:t>
      </w:r>
      <w:proofErr w:type="spellStart"/>
      <w:r w:rsidR="00662683">
        <w:rPr>
          <w:sz w:val="32"/>
          <w:szCs w:val="32"/>
        </w:rPr>
        <w:t>via</w:t>
      </w:r>
      <w:proofErr w:type="spellEnd"/>
      <w:r w:rsidR="00662683">
        <w:rPr>
          <w:sz w:val="32"/>
          <w:szCs w:val="32"/>
        </w:rPr>
        <w:t xml:space="preserve"> </w:t>
      </w:r>
      <w:r w:rsidR="003562AB">
        <w:rPr>
          <w:sz w:val="32"/>
          <w:szCs w:val="32"/>
        </w:rPr>
        <w:t>in tre diverse R</w:t>
      </w:r>
      <w:r w:rsidR="00937CC5">
        <w:rPr>
          <w:sz w:val="32"/>
          <w:szCs w:val="32"/>
        </w:rPr>
        <w:t>egioni per ogni anno</w:t>
      </w:r>
      <w:r w:rsidR="00083C75">
        <w:rPr>
          <w:sz w:val="32"/>
          <w:szCs w:val="32"/>
        </w:rPr>
        <w:t xml:space="preserve">, con l’obiettivo di </w:t>
      </w:r>
      <w:r w:rsidR="00CE441F">
        <w:rPr>
          <w:sz w:val="32"/>
          <w:szCs w:val="32"/>
        </w:rPr>
        <w:t xml:space="preserve">sperimentare e </w:t>
      </w:r>
      <w:r w:rsidR="00083C75">
        <w:rPr>
          <w:sz w:val="32"/>
          <w:szCs w:val="32"/>
        </w:rPr>
        <w:t xml:space="preserve">definire un modello di remunerazione. </w:t>
      </w:r>
      <w:r w:rsidR="00CE441F">
        <w:rPr>
          <w:sz w:val="32"/>
          <w:szCs w:val="32"/>
        </w:rPr>
        <w:t>Vi è, quindi, final</w:t>
      </w:r>
      <w:r w:rsidR="003E2C24">
        <w:rPr>
          <w:sz w:val="32"/>
          <w:szCs w:val="32"/>
        </w:rPr>
        <w:t>mente l’occasione di giungere a</w:t>
      </w:r>
      <w:r w:rsidR="00083C75">
        <w:rPr>
          <w:sz w:val="32"/>
          <w:szCs w:val="32"/>
        </w:rPr>
        <w:t xml:space="preserve"> un modello professionale un</w:t>
      </w:r>
      <w:r w:rsidR="00CE441F">
        <w:rPr>
          <w:sz w:val="32"/>
          <w:szCs w:val="32"/>
        </w:rPr>
        <w:t>ivoco, condiviso con le Regioni</w:t>
      </w:r>
      <w:r w:rsidR="00083C75">
        <w:rPr>
          <w:sz w:val="32"/>
          <w:szCs w:val="32"/>
        </w:rPr>
        <w:t xml:space="preserve"> che potranno </w:t>
      </w:r>
      <w:r w:rsidR="003E2C24">
        <w:rPr>
          <w:sz w:val="32"/>
          <w:szCs w:val="32"/>
        </w:rPr>
        <w:t xml:space="preserve">così </w:t>
      </w:r>
      <w:r w:rsidR="00083C75">
        <w:rPr>
          <w:sz w:val="32"/>
          <w:szCs w:val="32"/>
        </w:rPr>
        <w:t>individuare, insieme alle Organizzazioni sindacali delle farmacie, i servizi ritenuti più utili ed efficaci sul territorio, valutandone anche l’impatto sul livello di tutela della salute e sulla spesa sanitaria complessiva.</w:t>
      </w:r>
      <w:r w:rsidR="003E2C24">
        <w:rPr>
          <w:sz w:val="32"/>
          <w:szCs w:val="32"/>
        </w:rPr>
        <w:t xml:space="preserve"> </w:t>
      </w:r>
    </w:p>
    <w:p w:rsidR="0019737D" w:rsidRDefault="0019737D" w:rsidP="00083C7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Federfarma</w:t>
      </w:r>
      <w:proofErr w:type="spellEnd"/>
      <w:r>
        <w:rPr>
          <w:sz w:val="32"/>
          <w:szCs w:val="32"/>
        </w:rPr>
        <w:t xml:space="preserve"> ha raggruppato i servizi di cui al </w:t>
      </w:r>
      <w:proofErr w:type="spellStart"/>
      <w:r>
        <w:rPr>
          <w:sz w:val="32"/>
          <w:szCs w:val="32"/>
        </w:rPr>
        <w:t>D.Lgs.</w:t>
      </w:r>
      <w:proofErr w:type="spellEnd"/>
      <w:r>
        <w:rPr>
          <w:sz w:val="32"/>
          <w:szCs w:val="32"/>
        </w:rPr>
        <w:t xml:space="preserve"> 153/2009 in 4 diverse tipologie</w:t>
      </w:r>
      <w:r w:rsidR="00A31663">
        <w:rPr>
          <w:sz w:val="32"/>
          <w:szCs w:val="32"/>
        </w:rPr>
        <w:t xml:space="preserve">: Servizi di </w:t>
      </w:r>
      <w:proofErr w:type="spellStart"/>
      <w:r w:rsidR="00A31663">
        <w:rPr>
          <w:sz w:val="32"/>
          <w:szCs w:val="32"/>
        </w:rPr>
        <w:t>Front</w:t>
      </w:r>
      <w:proofErr w:type="spellEnd"/>
      <w:r w:rsidR="00A31663">
        <w:rPr>
          <w:sz w:val="32"/>
          <w:szCs w:val="32"/>
        </w:rPr>
        <w:t xml:space="preserve"> Office; Servizi Professionali; Servizi Cognitivi; Servizi in Assistenza Farmaceutica Domiciliare.</w:t>
      </w:r>
    </w:p>
    <w:p w:rsidR="00254E52" w:rsidRDefault="00DB1886" w:rsidP="00083C75">
      <w:pPr>
        <w:rPr>
          <w:b/>
          <w:sz w:val="32"/>
          <w:szCs w:val="32"/>
        </w:rPr>
      </w:pPr>
      <w:r>
        <w:rPr>
          <w:b/>
          <w:sz w:val="32"/>
          <w:szCs w:val="32"/>
        </w:rPr>
        <w:t>Obiettivi</w:t>
      </w:r>
      <w:r w:rsidR="00937CC5">
        <w:rPr>
          <w:b/>
          <w:sz w:val="32"/>
          <w:szCs w:val="32"/>
        </w:rPr>
        <w:t xml:space="preserve"> di </w:t>
      </w:r>
      <w:proofErr w:type="spellStart"/>
      <w:r w:rsidR="00937CC5">
        <w:rPr>
          <w:b/>
          <w:sz w:val="32"/>
          <w:szCs w:val="32"/>
        </w:rPr>
        <w:t>Federfarma</w:t>
      </w:r>
      <w:proofErr w:type="spellEnd"/>
      <w:r w:rsidR="00254E52">
        <w:rPr>
          <w:b/>
          <w:sz w:val="32"/>
          <w:szCs w:val="32"/>
        </w:rPr>
        <w:t xml:space="preserve">: </w:t>
      </w:r>
    </w:p>
    <w:p w:rsidR="00254E52" w:rsidRPr="00254E52" w:rsidRDefault="00254E52" w:rsidP="00254E52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 w:rsidRPr="00254E52">
        <w:rPr>
          <w:b/>
          <w:sz w:val="32"/>
          <w:szCs w:val="32"/>
        </w:rPr>
        <w:t>seguire e supportare la sperimentazione</w:t>
      </w:r>
      <w:r w:rsidR="00662683">
        <w:rPr>
          <w:b/>
          <w:sz w:val="32"/>
          <w:szCs w:val="32"/>
        </w:rPr>
        <w:t xml:space="preserve"> dei nuovi servizi</w:t>
      </w:r>
      <w:r w:rsidRPr="00254E52">
        <w:rPr>
          <w:b/>
          <w:sz w:val="32"/>
          <w:szCs w:val="32"/>
        </w:rPr>
        <w:t>,</w:t>
      </w:r>
    </w:p>
    <w:p w:rsidR="00937CC5" w:rsidRDefault="00254E52" w:rsidP="00254E52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definire </w:t>
      </w:r>
      <w:r w:rsidRPr="00254E5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meccanismi che portino a una congrua remunerazione,</w:t>
      </w:r>
    </w:p>
    <w:p w:rsidR="00254E52" w:rsidRDefault="008306C4" w:rsidP="00254E52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inserire al Tavolo </w:t>
      </w:r>
      <w:r w:rsidR="00662683">
        <w:rPr>
          <w:b/>
          <w:sz w:val="32"/>
          <w:szCs w:val="32"/>
        </w:rPr>
        <w:t>per il rinnovo convenzionale</w:t>
      </w:r>
      <w:r>
        <w:rPr>
          <w:b/>
          <w:sz w:val="32"/>
          <w:szCs w:val="32"/>
        </w:rPr>
        <w:t xml:space="preserve"> schemi che riconoscano la farmacia dei servizi come valore aggiunto del SSN</w:t>
      </w:r>
      <w:r w:rsidR="00794791">
        <w:rPr>
          <w:b/>
          <w:sz w:val="32"/>
          <w:szCs w:val="32"/>
        </w:rPr>
        <w:t>, in termini di qualità dell’assistenza e risparmio diret</w:t>
      </w:r>
      <w:r w:rsidR="00BD7791">
        <w:rPr>
          <w:b/>
          <w:sz w:val="32"/>
          <w:szCs w:val="32"/>
        </w:rPr>
        <w:t>to e indiretto;</w:t>
      </w:r>
    </w:p>
    <w:p w:rsidR="00A463BF" w:rsidRPr="00BD7791" w:rsidRDefault="00BD7791" w:rsidP="00083C75">
      <w:pPr>
        <w:pStyle w:val="Paragrafoelenco"/>
        <w:numPr>
          <w:ilvl w:val="0"/>
          <w:numId w:val="3"/>
        </w:numPr>
        <w:rPr>
          <w:b/>
          <w:sz w:val="32"/>
          <w:szCs w:val="32"/>
        </w:rPr>
      </w:pPr>
      <w:r w:rsidRPr="00BD7791">
        <w:rPr>
          <w:b/>
          <w:sz w:val="32"/>
          <w:szCs w:val="32"/>
        </w:rPr>
        <w:t>ricercare sinergie con la filiera per assicurare il</w:t>
      </w:r>
      <w:r>
        <w:rPr>
          <w:b/>
          <w:sz w:val="32"/>
          <w:szCs w:val="32"/>
        </w:rPr>
        <w:t xml:space="preserve"> massimo supporto alle farmacie (strumenti e organizzazione servizi)</w:t>
      </w:r>
      <w:r w:rsidR="00AD5756">
        <w:rPr>
          <w:b/>
          <w:sz w:val="32"/>
          <w:szCs w:val="32"/>
        </w:rPr>
        <w:t>.</w:t>
      </w:r>
    </w:p>
    <w:p w:rsidR="003562AB" w:rsidRPr="00870206" w:rsidRDefault="003562AB" w:rsidP="0019737D">
      <w:pPr>
        <w:pStyle w:val="Paragrafoelenco"/>
        <w:rPr>
          <w:b/>
          <w:sz w:val="32"/>
          <w:szCs w:val="32"/>
        </w:rPr>
      </w:pPr>
    </w:p>
    <w:p w:rsidR="003562AB" w:rsidRDefault="003562AB" w:rsidP="003562AB">
      <w:pPr>
        <w:pStyle w:val="Paragrafoelenco"/>
        <w:rPr>
          <w:b/>
          <w:sz w:val="32"/>
          <w:szCs w:val="32"/>
        </w:rPr>
      </w:pPr>
    </w:p>
    <w:p w:rsidR="003562AB" w:rsidRPr="003942C1" w:rsidRDefault="0019737D" w:rsidP="003562AB">
      <w:pPr>
        <w:rPr>
          <w:b/>
          <w:sz w:val="32"/>
          <w:szCs w:val="32"/>
        </w:rPr>
      </w:pPr>
      <w:r>
        <w:rPr>
          <w:b/>
          <w:sz w:val="32"/>
          <w:szCs w:val="32"/>
        </w:rPr>
        <w:t>2</w:t>
      </w:r>
      <w:r w:rsidR="003562AB">
        <w:rPr>
          <w:b/>
          <w:sz w:val="32"/>
          <w:szCs w:val="32"/>
        </w:rPr>
        <w:t xml:space="preserve">. </w:t>
      </w:r>
      <w:r w:rsidR="003562AB" w:rsidRPr="003942C1">
        <w:rPr>
          <w:b/>
          <w:sz w:val="32"/>
          <w:szCs w:val="32"/>
        </w:rPr>
        <w:t>L’aderenza alle terapie.</w:t>
      </w:r>
    </w:p>
    <w:p w:rsidR="003562AB" w:rsidRDefault="00B41E58" w:rsidP="003562AB">
      <w:pPr>
        <w:rPr>
          <w:sz w:val="32"/>
          <w:szCs w:val="32"/>
        </w:rPr>
      </w:pPr>
      <w:r>
        <w:rPr>
          <w:sz w:val="32"/>
          <w:szCs w:val="32"/>
        </w:rPr>
        <w:t xml:space="preserve">L’aderenza alle terapie è </w:t>
      </w:r>
      <w:r w:rsidR="003562AB">
        <w:rPr>
          <w:sz w:val="32"/>
          <w:szCs w:val="32"/>
        </w:rPr>
        <w:t xml:space="preserve">attività di punta della farmacia dei servizi. </w:t>
      </w:r>
      <w:proofErr w:type="spellStart"/>
      <w:r w:rsidR="003562AB">
        <w:rPr>
          <w:sz w:val="32"/>
          <w:szCs w:val="32"/>
        </w:rPr>
        <w:t>Federfarma</w:t>
      </w:r>
      <w:proofErr w:type="spellEnd"/>
      <w:r w:rsidR="003562AB">
        <w:rPr>
          <w:sz w:val="32"/>
          <w:szCs w:val="32"/>
        </w:rPr>
        <w:t xml:space="preserve"> è attiva su vari fronti per la realizzazione di stud</w:t>
      </w:r>
      <w:r>
        <w:rPr>
          <w:sz w:val="32"/>
          <w:szCs w:val="32"/>
        </w:rPr>
        <w:t xml:space="preserve">i, anche </w:t>
      </w:r>
      <w:r w:rsidR="003562AB">
        <w:rPr>
          <w:sz w:val="32"/>
          <w:szCs w:val="32"/>
        </w:rPr>
        <w:t xml:space="preserve">in sinergia con gli altri operatori del territorio, volti al </w:t>
      </w:r>
      <w:r w:rsidR="003562AB" w:rsidRPr="002B70B0">
        <w:rPr>
          <w:sz w:val="32"/>
          <w:szCs w:val="32"/>
        </w:rPr>
        <w:t>miglioramento dell’</w:t>
      </w:r>
      <w:r w:rsidR="003562AB" w:rsidRPr="000F43B5">
        <w:rPr>
          <w:b/>
          <w:sz w:val="32"/>
          <w:szCs w:val="32"/>
        </w:rPr>
        <w:t>aderenza alle terapie</w:t>
      </w:r>
      <w:r w:rsidR="003562AB">
        <w:rPr>
          <w:sz w:val="32"/>
          <w:szCs w:val="32"/>
        </w:rPr>
        <w:t xml:space="preserve"> soprattutto di importanti patologie croniche. E’ ormai riconosciuta l’efficacia dell’intervento delle farmacie sull’aderenza alle terapie e, quindi, sulla riduzione dei costi evitabili (ricoveri, accessi al pronto soccorso); a titolo di esempio, si ricorda che in una Regione come il Lazio, tali costi si aggirano intorno al 33% della spesa sanitaria complessiva. Studi riportati anche da AIFA dimostrano come il tasso di aderenza in alcuni casi si aggir</w:t>
      </w:r>
      <w:r>
        <w:rPr>
          <w:sz w:val="32"/>
          <w:szCs w:val="32"/>
        </w:rPr>
        <w:t xml:space="preserve">a intorno al 40-50%. Pertanto, </w:t>
      </w:r>
      <w:r w:rsidR="003562AB">
        <w:rPr>
          <w:sz w:val="32"/>
          <w:szCs w:val="32"/>
        </w:rPr>
        <w:t>è evidente come l’aumento anche di soli di 10-20 punti percentuali possa comportare vantaggi rilevanti, sia per la salute dei pazienti, si</w:t>
      </w:r>
      <w:r w:rsidR="00662683">
        <w:rPr>
          <w:sz w:val="32"/>
          <w:szCs w:val="32"/>
        </w:rPr>
        <w:t>a</w:t>
      </w:r>
      <w:r w:rsidR="003562AB">
        <w:rPr>
          <w:sz w:val="32"/>
          <w:szCs w:val="32"/>
        </w:rPr>
        <w:t xml:space="preserve"> per risparmi economici.</w:t>
      </w:r>
    </w:p>
    <w:p w:rsidR="003562AB" w:rsidRDefault="003562AB" w:rsidP="003562A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Obiettivi di </w:t>
      </w:r>
      <w:proofErr w:type="spellStart"/>
      <w:r>
        <w:rPr>
          <w:b/>
          <w:sz w:val="32"/>
          <w:szCs w:val="32"/>
        </w:rPr>
        <w:t>Federfarma</w:t>
      </w:r>
      <w:proofErr w:type="spellEnd"/>
      <w:r>
        <w:rPr>
          <w:b/>
          <w:sz w:val="32"/>
          <w:szCs w:val="32"/>
        </w:rPr>
        <w:t xml:space="preserve">: </w:t>
      </w:r>
    </w:p>
    <w:p w:rsidR="003562AB" w:rsidRDefault="003562AB" w:rsidP="003562AB">
      <w:pPr>
        <w:pStyle w:val="Paragrafoelenco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promuovere, organizzare e supportare progetti che documentino ulteriormente l’efficacia dell’attività del farmacista nel migliorare i tassi di aderenza;</w:t>
      </w:r>
    </w:p>
    <w:p w:rsidR="003562AB" w:rsidRPr="00B41E58" w:rsidRDefault="003562AB" w:rsidP="003562AB">
      <w:pPr>
        <w:pStyle w:val="Paragrafoelenco"/>
        <w:numPr>
          <w:ilvl w:val="0"/>
          <w:numId w:val="6"/>
        </w:numPr>
        <w:rPr>
          <w:sz w:val="32"/>
          <w:szCs w:val="32"/>
        </w:rPr>
      </w:pPr>
      <w:r>
        <w:rPr>
          <w:b/>
          <w:sz w:val="32"/>
          <w:szCs w:val="32"/>
        </w:rPr>
        <w:t>far riconoscere a livello di Convenzione SSN questa funzione e la relativa remunerazione</w:t>
      </w:r>
      <w:r w:rsidR="00B41E58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 xml:space="preserve"> </w:t>
      </w:r>
    </w:p>
    <w:p w:rsidR="00B41E58" w:rsidRDefault="00B41E58" w:rsidP="00B41E58">
      <w:pPr>
        <w:pStyle w:val="Paragrafoelenco"/>
        <w:rPr>
          <w:sz w:val="32"/>
          <w:szCs w:val="32"/>
        </w:rPr>
      </w:pPr>
    </w:p>
    <w:p w:rsidR="0018727E" w:rsidRPr="0018727E" w:rsidRDefault="00A31663" w:rsidP="00083C75">
      <w:pPr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F393D">
        <w:rPr>
          <w:b/>
          <w:sz w:val="32"/>
          <w:szCs w:val="32"/>
        </w:rPr>
        <w:t xml:space="preserve">. </w:t>
      </w:r>
      <w:r w:rsidR="0018727E" w:rsidRPr="0018727E">
        <w:rPr>
          <w:b/>
          <w:sz w:val="32"/>
          <w:szCs w:val="32"/>
        </w:rPr>
        <w:t>La certificazione</w:t>
      </w:r>
      <w:r w:rsidR="0018727E">
        <w:rPr>
          <w:b/>
          <w:sz w:val="32"/>
          <w:szCs w:val="32"/>
        </w:rPr>
        <w:t xml:space="preserve"> dei servizi</w:t>
      </w:r>
      <w:r w:rsidR="0018727E" w:rsidRPr="0018727E">
        <w:rPr>
          <w:b/>
          <w:sz w:val="32"/>
          <w:szCs w:val="32"/>
        </w:rPr>
        <w:t xml:space="preserve">. </w:t>
      </w:r>
    </w:p>
    <w:p w:rsidR="00DB1886" w:rsidRDefault="00A463BF" w:rsidP="00083C75">
      <w:pPr>
        <w:rPr>
          <w:sz w:val="32"/>
          <w:szCs w:val="32"/>
        </w:rPr>
      </w:pPr>
      <w:r>
        <w:rPr>
          <w:sz w:val="32"/>
          <w:szCs w:val="32"/>
        </w:rPr>
        <w:t>L</w:t>
      </w:r>
      <w:r w:rsidR="00083C75">
        <w:rPr>
          <w:sz w:val="32"/>
          <w:szCs w:val="32"/>
        </w:rPr>
        <w:t xml:space="preserve">’attuazione </w:t>
      </w:r>
      <w:r>
        <w:rPr>
          <w:sz w:val="32"/>
          <w:szCs w:val="32"/>
        </w:rPr>
        <w:t xml:space="preserve">dei servizi in farmacia </w:t>
      </w:r>
      <w:r w:rsidR="00083C75">
        <w:rPr>
          <w:sz w:val="32"/>
          <w:szCs w:val="32"/>
        </w:rPr>
        <w:t xml:space="preserve">pone </w:t>
      </w:r>
      <w:r>
        <w:rPr>
          <w:sz w:val="32"/>
          <w:szCs w:val="32"/>
        </w:rPr>
        <w:t xml:space="preserve">anche </w:t>
      </w:r>
      <w:r w:rsidR="00083C75">
        <w:rPr>
          <w:sz w:val="32"/>
          <w:szCs w:val="32"/>
        </w:rPr>
        <w:t xml:space="preserve">un problema di </w:t>
      </w:r>
      <w:r w:rsidR="00083C75" w:rsidRPr="00B326E7">
        <w:rPr>
          <w:b/>
          <w:sz w:val="32"/>
          <w:szCs w:val="32"/>
        </w:rPr>
        <w:t>certificazion</w:t>
      </w:r>
      <w:r>
        <w:rPr>
          <w:b/>
          <w:sz w:val="32"/>
          <w:szCs w:val="32"/>
        </w:rPr>
        <w:t>e della qualità delle prestazioni</w:t>
      </w:r>
      <w:r>
        <w:rPr>
          <w:sz w:val="32"/>
          <w:szCs w:val="32"/>
        </w:rPr>
        <w:t xml:space="preserve">, sia </w:t>
      </w:r>
      <w:r w:rsidR="00083C75">
        <w:rPr>
          <w:sz w:val="32"/>
          <w:szCs w:val="32"/>
        </w:rPr>
        <w:t>a ca</w:t>
      </w:r>
      <w:r>
        <w:rPr>
          <w:sz w:val="32"/>
          <w:szCs w:val="32"/>
        </w:rPr>
        <w:t xml:space="preserve">rico del cittadino che del SSN. Non vi è dubbio </w:t>
      </w:r>
      <w:r w:rsidR="003D320B">
        <w:rPr>
          <w:sz w:val="32"/>
          <w:szCs w:val="32"/>
        </w:rPr>
        <w:t xml:space="preserve">che queste debbano </w:t>
      </w:r>
      <w:r w:rsidR="00083C75">
        <w:rPr>
          <w:sz w:val="32"/>
          <w:szCs w:val="32"/>
        </w:rPr>
        <w:t xml:space="preserve">rispondere a standard ben precisi, in modo da produrre risultati attendibili </w:t>
      </w:r>
      <w:r w:rsidR="003D320B">
        <w:rPr>
          <w:sz w:val="32"/>
          <w:szCs w:val="32"/>
        </w:rPr>
        <w:t>e</w:t>
      </w:r>
      <w:r w:rsidR="00083C75">
        <w:rPr>
          <w:sz w:val="32"/>
          <w:szCs w:val="32"/>
        </w:rPr>
        <w:t xml:space="preserve"> di qualità comparabile a quella</w:t>
      </w:r>
      <w:r w:rsidR="003D320B">
        <w:rPr>
          <w:sz w:val="32"/>
          <w:szCs w:val="32"/>
        </w:rPr>
        <w:t xml:space="preserve"> garantita in altre strutture</w:t>
      </w:r>
      <w:r w:rsidR="00083C75">
        <w:rPr>
          <w:sz w:val="32"/>
          <w:szCs w:val="32"/>
        </w:rPr>
        <w:t>.</w:t>
      </w:r>
      <w:r w:rsidR="003D320B">
        <w:rPr>
          <w:sz w:val="32"/>
          <w:szCs w:val="32"/>
        </w:rPr>
        <w:t xml:space="preserve"> E’ altrettanto vero che l</w:t>
      </w:r>
      <w:r w:rsidR="008C0EA5">
        <w:rPr>
          <w:sz w:val="32"/>
          <w:szCs w:val="32"/>
        </w:rPr>
        <w:t xml:space="preserve">o sfruttamento </w:t>
      </w:r>
      <w:r w:rsidR="008C0EA5">
        <w:rPr>
          <w:sz w:val="32"/>
          <w:szCs w:val="32"/>
        </w:rPr>
        <w:lastRenderedPageBreak/>
        <w:t xml:space="preserve">della potenzialità della rete delle farmacie dovrà essere favorito tenendo conto </w:t>
      </w:r>
      <w:r w:rsidR="00DB1886">
        <w:rPr>
          <w:sz w:val="32"/>
          <w:szCs w:val="32"/>
        </w:rPr>
        <w:t>delle</w:t>
      </w:r>
      <w:r w:rsidR="00083C75">
        <w:rPr>
          <w:sz w:val="32"/>
          <w:szCs w:val="32"/>
        </w:rPr>
        <w:t xml:space="preserve"> specificità della farmacia e delle caratteristiche dei servizi erogati (test </w:t>
      </w:r>
      <w:proofErr w:type="spellStart"/>
      <w:r w:rsidR="00083C75">
        <w:rPr>
          <w:sz w:val="32"/>
          <w:szCs w:val="32"/>
        </w:rPr>
        <w:t>autodiagnostici</w:t>
      </w:r>
      <w:proofErr w:type="spellEnd"/>
      <w:r w:rsidR="00083C75">
        <w:rPr>
          <w:sz w:val="32"/>
          <w:szCs w:val="32"/>
        </w:rPr>
        <w:t xml:space="preserve">, prestazioni di prima istanza, telemedicina, ecc.). </w:t>
      </w:r>
    </w:p>
    <w:p w:rsidR="00DB1886" w:rsidRDefault="00DB1886" w:rsidP="00DB188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Obiettivi di </w:t>
      </w:r>
      <w:proofErr w:type="spellStart"/>
      <w:r>
        <w:rPr>
          <w:b/>
          <w:sz w:val="32"/>
          <w:szCs w:val="32"/>
        </w:rPr>
        <w:t>Federfarma</w:t>
      </w:r>
      <w:proofErr w:type="spellEnd"/>
      <w:r>
        <w:rPr>
          <w:b/>
          <w:sz w:val="32"/>
          <w:szCs w:val="32"/>
        </w:rPr>
        <w:t xml:space="preserve">: </w:t>
      </w:r>
    </w:p>
    <w:p w:rsidR="00870206" w:rsidRDefault="00DB1886" w:rsidP="00870206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favorire lo sviluppo di specifiche per la definizione di uno standard di qualità dei servizi offerti dalle farmacie;</w:t>
      </w:r>
    </w:p>
    <w:p w:rsidR="00B41E58" w:rsidRDefault="00A219E1" w:rsidP="003562AB">
      <w:pPr>
        <w:pStyle w:val="Paragrafoelenco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promuovere </w:t>
      </w:r>
      <w:r w:rsidR="00870206">
        <w:rPr>
          <w:b/>
          <w:sz w:val="32"/>
          <w:szCs w:val="32"/>
        </w:rPr>
        <w:t>l’organizzazione di organi terzi indipendenti di controllo</w:t>
      </w:r>
      <w:r>
        <w:rPr>
          <w:b/>
          <w:sz w:val="32"/>
          <w:szCs w:val="32"/>
        </w:rPr>
        <w:t xml:space="preserve"> e cooperare con loro.</w:t>
      </w:r>
    </w:p>
    <w:p w:rsidR="00B41E58" w:rsidRDefault="00B41E58" w:rsidP="00B41E58">
      <w:pPr>
        <w:rPr>
          <w:b/>
          <w:sz w:val="32"/>
          <w:szCs w:val="32"/>
        </w:rPr>
      </w:pPr>
    </w:p>
    <w:p w:rsidR="00B41E58" w:rsidRDefault="00B41E58" w:rsidP="0018727E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4. </w:t>
      </w:r>
      <w:r w:rsidR="0018727E" w:rsidRPr="00B41E58">
        <w:rPr>
          <w:b/>
          <w:sz w:val="32"/>
          <w:szCs w:val="32"/>
        </w:rPr>
        <w:t>La cronicità</w:t>
      </w:r>
    </w:p>
    <w:p w:rsidR="0018727E" w:rsidRDefault="007D72F8" w:rsidP="0018727E">
      <w:pPr>
        <w:rPr>
          <w:sz w:val="32"/>
          <w:szCs w:val="32"/>
        </w:rPr>
      </w:pPr>
      <w:r>
        <w:rPr>
          <w:sz w:val="32"/>
          <w:szCs w:val="32"/>
        </w:rPr>
        <w:t xml:space="preserve">Il Piano Nazionale della Cronicità e la normativa </w:t>
      </w:r>
      <w:r w:rsidR="00010CE9">
        <w:rPr>
          <w:sz w:val="32"/>
          <w:szCs w:val="32"/>
        </w:rPr>
        <w:t xml:space="preserve">da cui ha tratto origine muteranno </w:t>
      </w:r>
      <w:r>
        <w:rPr>
          <w:sz w:val="32"/>
          <w:szCs w:val="32"/>
        </w:rPr>
        <w:t xml:space="preserve">nei prossimi anni lo scenario dell’assistenza del paziente cronico, in </w:t>
      </w:r>
      <w:r w:rsidR="00B25A83">
        <w:rPr>
          <w:sz w:val="32"/>
          <w:szCs w:val="32"/>
        </w:rPr>
        <w:t xml:space="preserve">varia misura, secondo i diversi processi legislativi regionali. Per la farmacia, questa sarà occasione di sviluppo di nuovi ruoli e funzioni, secondo le attese descritte in premessa. </w:t>
      </w:r>
      <w:proofErr w:type="spellStart"/>
      <w:r w:rsidR="0018727E">
        <w:rPr>
          <w:sz w:val="32"/>
          <w:szCs w:val="32"/>
        </w:rPr>
        <w:t>Federfarma</w:t>
      </w:r>
      <w:proofErr w:type="spellEnd"/>
      <w:r w:rsidR="0018727E">
        <w:rPr>
          <w:sz w:val="32"/>
          <w:szCs w:val="32"/>
        </w:rPr>
        <w:t>, tramite il proprio Centro studi, sta elaborando un modello</w:t>
      </w:r>
      <w:r w:rsidR="001770F7">
        <w:rPr>
          <w:sz w:val="32"/>
          <w:szCs w:val="32"/>
        </w:rPr>
        <w:t xml:space="preserve"> di </w:t>
      </w:r>
      <w:r w:rsidR="0018727E">
        <w:rPr>
          <w:sz w:val="32"/>
          <w:szCs w:val="32"/>
        </w:rPr>
        <w:t xml:space="preserve">coinvolgimento delle farmacie </w:t>
      </w:r>
      <w:r w:rsidR="00010CE9">
        <w:rPr>
          <w:sz w:val="32"/>
          <w:szCs w:val="32"/>
        </w:rPr>
        <w:t>che</w:t>
      </w:r>
      <w:r w:rsidR="001770F7">
        <w:rPr>
          <w:sz w:val="32"/>
          <w:szCs w:val="32"/>
        </w:rPr>
        <w:t xml:space="preserve"> vorrà porre al</w:t>
      </w:r>
      <w:r w:rsidR="0018727E">
        <w:rPr>
          <w:sz w:val="32"/>
          <w:szCs w:val="32"/>
        </w:rPr>
        <w:t xml:space="preserve"> confronto con la Conferenza delle Regioni e con le si</w:t>
      </w:r>
      <w:r w:rsidR="00B35756">
        <w:rPr>
          <w:sz w:val="32"/>
          <w:szCs w:val="32"/>
        </w:rPr>
        <w:t>ngole amministrazioni regionali. Il fine è</w:t>
      </w:r>
      <w:r w:rsidR="001770F7">
        <w:rPr>
          <w:sz w:val="32"/>
          <w:szCs w:val="32"/>
        </w:rPr>
        <w:t xml:space="preserve"> </w:t>
      </w:r>
      <w:r w:rsidR="0018727E">
        <w:rPr>
          <w:sz w:val="32"/>
          <w:szCs w:val="32"/>
        </w:rPr>
        <w:t xml:space="preserve">condividere un percorso di </w:t>
      </w:r>
      <w:r w:rsidR="00982074">
        <w:rPr>
          <w:sz w:val="32"/>
          <w:szCs w:val="32"/>
        </w:rPr>
        <w:t xml:space="preserve">coinvolgimento </w:t>
      </w:r>
      <w:r w:rsidR="004D7DBF">
        <w:rPr>
          <w:sz w:val="32"/>
          <w:szCs w:val="32"/>
        </w:rPr>
        <w:t>della farmacia che</w:t>
      </w:r>
      <w:r w:rsidR="0018727E">
        <w:rPr>
          <w:sz w:val="32"/>
          <w:szCs w:val="32"/>
        </w:rPr>
        <w:t>, attraverso la corretta gestione delle patologie croniche</w:t>
      </w:r>
      <w:r w:rsidR="004D7DBF">
        <w:rPr>
          <w:sz w:val="32"/>
          <w:szCs w:val="32"/>
        </w:rPr>
        <w:t xml:space="preserve">, </w:t>
      </w:r>
      <w:r w:rsidR="0018727E">
        <w:rPr>
          <w:sz w:val="32"/>
          <w:szCs w:val="32"/>
        </w:rPr>
        <w:t xml:space="preserve">contribuisca </w:t>
      </w:r>
      <w:r w:rsidR="004D7DBF">
        <w:rPr>
          <w:sz w:val="32"/>
          <w:szCs w:val="32"/>
        </w:rPr>
        <w:t xml:space="preserve">al miglioramento dei piani di cura e, conseguentemente, </w:t>
      </w:r>
      <w:r w:rsidR="0018727E">
        <w:rPr>
          <w:sz w:val="32"/>
          <w:szCs w:val="32"/>
        </w:rPr>
        <w:t>alla sostenibilità del SSN.</w:t>
      </w:r>
      <w:r w:rsidR="00377AB7">
        <w:rPr>
          <w:sz w:val="32"/>
          <w:szCs w:val="32"/>
        </w:rPr>
        <w:t xml:space="preserve"> </w:t>
      </w:r>
      <w:r w:rsidR="0018727E">
        <w:rPr>
          <w:sz w:val="32"/>
          <w:szCs w:val="32"/>
        </w:rPr>
        <w:t>È fondamentale che</w:t>
      </w:r>
      <w:r w:rsidR="00B35756">
        <w:rPr>
          <w:sz w:val="32"/>
          <w:szCs w:val="32"/>
        </w:rPr>
        <w:t xml:space="preserve"> il contributo </w:t>
      </w:r>
      <w:r w:rsidR="0018727E">
        <w:rPr>
          <w:sz w:val="32"/>
          <w:szCs w:val="32"/>
        </w:rPr>
        <w:t xml:space="preserve">a questo processo venga non solo dalle Istituzioni nazionali e regionali, ma anche da tutte le componenti della filiera, perché </w:t>
      </w:r>
      <w:r w:rsidR="00B35756">
        <w:rPr>
          <w:sz w:val="32"/>
          <w:szCs w:val="32"/>
        </w:rPr>
        <w:t xml:space="preserve">la farmacia in prima linea nella </w:t>
      </w:r>
      <w:r w:rsidR="00401550">
        <w:rPr>
          <w:sz w:val="32"/>
          <w:szCs w:val="32"/>
        </w:rPr>
        <w:t xml:space="preserve"> gestione della cronicità</w:t>
      </w:r>
      <w:r w:rsidR="0018727E">
        <w:rPr>
          <w:sz w:val="32"/>
          <w:szCs w:val="32"/>
        </w:rPr>
        <w:t xml:space="preserve"> va a vantaggio di tutti, dei cittadini, innanzitutto, ma anche delle amministrazioni pubbliche e di tutto il settore farmaceutico.</w:t>
      </w:r>
    </w:p>
    <w:p w:rsidR="00982074" w:rsidRDefault="00982074" w:rsidP="009820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Obiettivi di </w:t>
      </w:r>
      <w:proofErr w:type="spellStart"/>
      <w:r>
        <w:rPr>
          <w:b/>
          <w:sz w:val="32"/>
          <w:szCs w:val="32"/>
        </w:rPr>
        <w:t>Federfarma</w:t>
      </w:r>
      <w:proofErr w:type="spellEnd"/>
      <w:r>
        <w:rPr>
          <w:b/>
          <w:sz w:val="32"/>
          <w:szCs w:val="32"/>
        </w:rPr>
        <w:t xml:space="preserve">: </w:t>
      </w:r>
    </w:p>
    <w:p w:rsidR="00F01D3F" w:rsidRDefault="00982074" w:rsidP="00982074">
      <w:pPr>
        <w:pStyle w:val="Paragrafoelenco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studiare un modello che </w:t>
      </w:r>
      <w:r w:rsidR="00F01D3F">
        <w:rPr>
          <w:b/>
          <w:sz w:val="32"/>
          <w:szCs w:val="32"/>
        </w:rPr>
        <w:t>sfrutti le potenzialità della f</w:t>
      </w:r>
      <w:r>
        <w:rPr>
          <w:b/>
          <w:sz w:val="32"/>
          <w:szCs w:val="32"/>
        </w:rPr>
        <w:t>a</w:t>
      </w:r>
      <w:r w:rsidR="00F01D3F">
        <w:rPr>
          <w:b/>
          <w:sz w:val="32"/>
          <w:szCs w:val="32"/>
        </w:rPr>
        <w:t>rmacia nella gestione del paziente cronico, restando nei dettami della normativa (</w:t>
      </w:r>
      <w:proofErr w:type="spellStart"/>
      <w:r w:rsidR="00F01D3F">
        <w:rPr>
          <w:b/>
          <w:sz w:val="32"/>
          <w:szCs w:val="32"/>
        </w:rPr>
        <w:t>D.lgs</w:t>
      </w:r>
      <w:proofErr w:type="spellEnd"/>
      <w:r w:rsidR="00F01D3F">
        <w:rPr>
          <w:b/>
          <w:sz w:val="32"/>
          <w:szCs w:val="32"/>
        </w:rPr>
        <w:t xml:space="preserve"> 153/2009;</w:t>
      </w:r>
      <w:r w:rsidR="00161448">
        <w:rPr>
          <w:b/>
          <w:sz w:val="32"/>
          <w:szCs w:val="32"/>
        </w:rPr>
        <w:t xml:space="preserve"> Piano Nazionale della Cronicità</w:t>
      </w:r>
      <w:r w:rsidR="00F01D3F">
        <w:rPr>
          <w:b/>
          <w:sz w:val="32"/>
          <w:szCs w:val="32"/>
        </w:rPr>
        <w:t>);</w:t>
      </w:r>
    </w:p>
    <w:p w:rsidR="00F01D3F" w:rsidRDefault="00F01D3F" w:rsidP="00982074">
      <w:pPr>
        <w:pStyle w:val="Paragrafoelenco"/>
        <w:numPr>
          <w:ilvl w:val="0"/>
          <w:numId w:val="5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operare affinché tale modello sia adottato in modo univoco nelle diverse </w:t>
      </w:r>
      <w:proofErr w:type="spellStart"/>
      <w:r>
        <w:rPr>
          <w:b/>
          <w:sz w:val="32"/>
          <w:szCs w:val="32"/>
        </w:rPr>
        <w:t>RegionI</w:t>
      </w:r>
      <w:proofErr w:type="spellEnd"/>
      <w:r>
        <w:rPr>
          <w:b/>
          <w:sz w:val="32"/>
          <w:szCs w:val="32"/>
        </w:rPr>
        <w:t>;</w:t>
      </w:r>
    </w:p>
    <w:p w:rsidR="0018727E" w:rsidRPr="00AD5756" w:rsidRDefault="00AD5756" w:rsidP="00AD5756">
      <w:pPr>
        <w:pStyle w:val="Paragrafoelenco"/>
        <w:numPr>
          <w:ilvl w:val="0"/>
          <w:numId w:val="5"/>
        </w:numPr>
        <w:rPr>
          <w:sz w:val="32"/>
          <w:szCs w:val="32"/>
        </w:rPr>
      </w:pPr>
      <w:r w:rsidRPr="00AD5756">
        <w:rPr>
          <w:b/>
          <w:sz w:val="32"/>
          <w:szCs w:val="32"/>
        </w:rPr>
        <w:lastRenderedPageBreak/>
        <w:t xml:space="preserve">Chiedere al Tavolo </w:t>
      </w:r>
      <w:r w:rsidR="004C570B">
        <w:rPr>
          <w:b/>
          <w:sz w:val="32"/>
          <w:szCs w:val="32"/>
        </w:rPr>
        <w:t>per il rinnovo convenzionale</w:t>
      </w:r>
      <w:r w:rsidRPr="00AD5756">
        <w:rPr>
          <w:b/>
          <w:sz w:val="32"/>
          <w:szCs w:val="32"/>
        </w:rPr>
        <w:t xml:space="preserve"> che la farmacia venga inserita a pieno diritto nei piani regionali della cronicità, </w:t>
      </w:r>
      <w:r w:rsidR="00401550">
        <w:rPr>
          <w:b/>
          <w:sz w:val="32"/>
          <w:szCs w:val="32"/>
        </w:rPr>
        <w:t xml:space="preserve">facendo riconoscere </w:t>
      </w:r>
      <w:r w:rsidRPr="00AD5756">
        <w:rPr>
          <w:b/>
          <w:sz w:val="32"/>
          <w:szCs w:val="32"/>
        </w:rPr>
        <w:t xml:space="preserve"> almeno un modello base</w:t>
      </w:r>
      <w:r>
        <w:rPr>
          <w:b/>
          <w:sz w:val="32"/>
          <w:szCs w:val="32"/>
        </w:rPr>
        <w:t>.</w:t>
      </w:r>
    </w:p>
    <w:p w:rsidR="00AD5756" w:rsidRPr="004A0D05" w:rsidRDefault="00AD5756" w:rsidP="00AD5756">
      <w:pPr>
        <w:pStyle w:val="Paragrafoelenco"/>
        <w:rPr>
          <w:sz w:val="32"/>
          <w:szCs w:val="32"/>
        </w:rPr>
      </w:pPr>
    </w:p>
    <w:sectPr w:rsidR="00AD5756" w:rsidRPr="004A0D05" w:rsidSect="009C72EA">
      <w:footerReference w:type="even" r:id="rId7"/>
      <w:footerReference w:type="default" r:id="rId8"/>
      <w:pgSz w:w="11906" w:h="16838" w:code="9"/>
      <w:pgMar w:top="1134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4C5" w:rsidRDefault="002934C5" w:rsidP="00BA4684">
      <w:pPr>
        <w:spacing w:after="0"/>
      </w:pPr>
      <w:r>
        <w:separator/>
      </w:r>
    </w:p>
  </w:endnote>
  <w:endnote w:type="continuationSeparator" w:id="0">
    <w:p w:rsidR="002934C5" w:rsidRDefault="002934C5" w:rsidP="00BA468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56" w:rsidRDefault="00945A78" w:rsidP="00F534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5756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35756" w:rsidRDefault="00B35756" w:rsidP="00F534EB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756" w:rsidRDefault="00945A78" w:rsidP="00F534EB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35756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43078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B35756" w:rsidRPr="003A2050" w:rsidRDefault="00945A78" w:rsidP="00F534EB">
    <w:pPr>
      <w:pStyle w:val="Pidipagina"/>
      <w:ind w:right="360"/>
      <w:rPr>
        <w:sz w:val="18"/>
        <w:szCs w:val="18"/>
      </w:rPr>
    </w:pPr>
    <w:fldSimple w:instr=" FILENAME  \p  \* MERGEFORMAT ">
      <w:r w:rsidR="00651176">
        <w:rPr>
          <w:noProof/>
          <w:sz w:val="18"/>
          <w:szCs w:val="18"/>
        </w:rPr>
        <w:t>U:\uris\varie\varie2018\SGF scheda sviluppo.docx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4C5" w:rsidRDefault="002934C5" w:rsidP="00BA4684">
      <w:pPr>
        <w:spacing w:after="0"/>
      </w:pPr>
      <w:r>
        <w:separator/>
      </w:r>
    </w:p>
  </w:footnote>
  <w:footnote w:type="continuationSeparator" w:id="0">
    <w:p w:rsidR="002934C5" w:rsidRDefault="002934C5" w:rsidP="00BA4684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0398F"/>
    <w:multiLevelType w:val="hybridMultilevel"/>
    <w:tmpl w:val="F9B67496"/>
    <w:lvl w:ilvl="0" w:tplc="27A4389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540A93"/>
    <w:multiLevelType w:val="hybridMultilevel"/>
    <w:tmpl w:val="E5AC937C"/>
    <w:lvl w:ilvl="0" w:tplc="6BB47134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5202C"/>
    <w:multiLevelType w:val="hybridMultilevel"/>
    <w:tmpl w:val="25FECE76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84C5EB3"/>
    <w:multiLevelType w:val="hybridMultilevel"/>
    <w:tmpl w:val="65E434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462411"/>
    <w:multiLevelType w:val="hybridMultilevel"/>
    <w:tmpl w:val="2F5C396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82F49"/>
    <w:multiLevelType w:val="hybridMultilevel"/>
    <w:tmpl w:val="65E4345A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1B25"/>
    <w:rsid w:val="00010CE9"/>
    <w:rsid w:val="000615DC"/>
    <w:rsid w:val="00081353"/>
    <w:rsid w:val="00083C75"/>
    <w:rsid w:val="000913F0"/>
    <w:rsid w:val="000B5C8C"/>
    <w:rsid w:val="000F43B5"/>
    <w:rsid w:val="00105BC0"/>
    <w:rsid w:val="00120ED6"/>
    <w:rsid w:val="00161448"/>
    <w:rsid w:val="001770F7"/>
    <w:rsid w:val="0018727E"/>
    <w:rsid w:val="001946E9"/>
    <w:rsid w:val="0019737D"/>
    <w:rsid w:val="001A3FE8"/>
    <w:rsid w:val="001E569F"/>
    <w:rsid w:val="00202B0C"/>
    <w:rsid w:val="002428C7"/>
    <w:rsid w:val="00252D2A"/>
    <w:rsid w:val="00254E52"/>
    <w:rsid w:val="0026770B"/>
    <w:rsid w:val="00285BF8"/>
    <w:rsid w:val="002934C5"/>
    <w:rsid w:val="002B70B0"/>
    <w:rsid w:val="00332C49"/>
    <w:rsid w:val="003562AB"/>
    <w:rsid w:val="00356FB6"/>
    <w:rsid w:val="00360DCA"/>
    <w:rsid w:val="00377AB7"/>
    <w:rsid w:val="003905E9"/>
    <w:rsid w:val="003933DC"/>
    <w:rsid w:val="003942C1"/>
    <w:rsid w:val="003A2050"/>
    <w:rsid w:val="003C7240"/>
    <w:rsid w:val="003D320B"/>
    <w:rsid w:val="003E2C24"/>
    <w:rsid w:val="003E77BE"/>
    <w:rsid w:val="00401550"/>
    <w:rsid w:val="00430780"/>
    <w:rsid w:val="00434C4C"/>
    <w:rsid w:val="00436E25"/>
    <w:rsid w:val="0045405C"/>
    <w:rsid w:val="004925E3"/>
    <w:rsid w:val="00496913"/>
    <w:rsid w:val="004A0D05"/>
    <w:rsid w:val="004C570B"/>
    <w:rsid w:val="004C5AC5"/>
    <w:rsid w:val="004D7DBF"/>
    <w:rsid w:val="004F36DE"/>
    <w:rsid w:val="004F458B"/>
    <w:rsid w:val="0056600F"/>
    <w:rsid w:val="00576F06"/>
    <w:rsid w:val="00582079"/>
    <w:rsid w:val="00585002"/>
    <w:rsid w:val="00591416"/>
    <w:rsid w:val="005A68CF"/>
    <w:rsid w:val="005B29F2"/>
    <w:rsid w:val="005B6CFC"/>
    <w:rsid w:val="005F7639"/>
    <w:rsid w:val="006126C0"/>
    <w:rsid w:val="00651176"/>
    <w:rsid w:val="00662683"/>
    <w:rsid w:val="006A5614"/>
    <w:rsid w:val="006A7F80"/>
    <w:rsid w:val="006C157C"/>
    <w:rsid w:val="007049A2"/>
    <w:rsid w:val="00726DAA"/>
    <w:rsid w:val="00732A28"/>
    <w:rsid w:val="007561D0"/>
    <w:rsid w:val="007752A6"/>
    <w:rsid w:val="0078386A"/>
    <w:rsid w:val="00784B3B"/>
    <w:rsid w:val="007868C0"/>
    <w:rsid w:val="00794791"/>
    <w:rsid w:val="007D72F8"/>
    <w:rsid w:val="007F406E"/>
    <w:rsid w:val="007F72A2"/>
    <w:rsid w:val="00806120"/>
    <w:rsid w:val="00810C9E"/>
    <w:rsid w:val="008306C4"/>
    <w:rsid w:val="00860AFC"/>
    <w:rsid w:val="0086184B"/>
    <w:rsid w:val="00870206"/>
    <w:rsid w:val="0087705E"/>
    <w:rsid w:val="008C0EA5"/>
    <w:rsid w:val="008C1959"/>
    <w:rsid w:val="008C396B"/>
    <w:rsid w:val="008E7000"/>
    <w:rsid w:val="008F5685"/>
    <w:rsid w:val="00935603"/>
    <w:rsid w:val="00936B90"/>
    <w:rsid w:val="00937CC5"/>
    <w:rsid w:val="00945A78"/>
    <w:rsid w:val="00956DBE"/>
    <w:rsid w:val="00982074"/>
    <w:rsid w:val="009A302B"/>
    <w:rsid w:val="009B5354"/>
    <w:rsid w:val="009C72EA"/>
    <w:rsid w:val="009E049A"/>
    <w:rsid w:val="009F0CC0"/>
    <w:rsid w:val="009F107A"/>
    <w:rsid w:val="00A219E1"/>
    <w:rsid w:val="00A31663"/>
    <w:rsid w:val="00A350B5"/>
    <w:rsid w:val="00A463BF"/>
    <w:rsid w:val="00A53205"/>
    <w:rsid w:val="00A85492"/>
    <w:rsid w:val="00A9489B"/>
    <w:rsid w:val="00AA05B3"/>
    <w:rsid w:val="00AD5756"/>
    <w:rsid w:val="00B25A83"/>
    <w:rsid w:val="00B326E7"/>
    <w:rsid w:val="00B35756"/>
    <w:rsid w:val="00B41E58"/>
    <w:rsid w:val="00BA4684"/>
    <w:rsid w:val="00BD7791"/>
    <w:rsid w:val="00C301A0"/>
    <w:rsid w:val="00C34880"/>
    <w:rsid w:val="00C661EF"/>
    <w:rsid w:val="00C72689"/>
    <w:rsid w:val="00CB233F"/>
    <w:rsid w:val="00CB55E9"/>
    <w:rsid w:val="00CE441F"/>
    <w:rsid w:val="00D55DBD"/>
    <w:rsid w:val="00DA756C"/>
    <w:rsid w:val="00DB1886"/>
    <w:rsid w:val="00DC5BDE"/>
    <w:rsid w:val="00DC672E"/>
    <w:rsid w:val="00DF1B25"/>
    <w:rsid w:val="00DF393D"/>
    <w:rsid w:val="00E4149A"/>
    <w:rsid w:val="00E9737B"/>
    <w:rsid w:val="00EA0803"/>
    <w:rsid w:val="00EA1B4B"/>
    <w:rsid w:val="00EA70DE"/>
    <w:rsid w:val="00EB6A69"/>
    <w:rsid w:val="00EF3C00"/>
    <w:rsid w:val="00F01D3F"/>
    <w:rsid w:val="00F25BA7"/>
    <w:rsid w:val="00F26515"/>
    <w:rsid w:val="00F534EB"/>
    <w:rsid w:val="00F97096"/>
    <w:rsid w:val="00FC5386"/>
    <w:rsid w:val="00FC63D2"/>
    <w:rsid w:val="00FE1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68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684"/>
  </w:style>
  <w:style w:type="paragraph" w:styleId="Pidipagina">
    <w:name w:val="footer"/>
    <w:basedOn w:val="Normale"/>
    <w:link w:val="PidipaginaCarattere"/>
    <w:uiPriority w:val="99"/>
    <w:unhideWhenUsed/>
    <w:rsid w:val="00BA468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684"/>
  </w:style>
  <w:style w:type="paragraph" w:styleId="Paragrafoelenco">
    <w:name w:val="List Paragraph"/>
    <w:basedOn w:val="Normale"/>
    <w:uiPriority w:val="34"/>
    <w:qFormat/>
    <w:rsid w:val="007F72A2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F534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3C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A4684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A4684"/>
  </w:style>
  <w:style w:type="paragraph" w:styleId="Pidipagina">
    <w:name w:val="footer"/>
    <w:basedOn w:val="Normale"/>
    <w:link w:val="PidipaginaCarattere"/>
    <w:uiPriority w:val="99"/>
    <w:unhideWhenUsed/>
    <w:rsid w:val="00BA4684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4684"/>
  </w:style>
  <w:style w:type="paragraph" w:styleId="Paragrafoelenco">
    <w:name w:val="List Paragraph"/>
    <w:basedOn w:val="Normale"/>
    <w:uiPriority w:val="34"/>
    <w:qFormat/>
    <w:rsid w:val="007F72A2"/>
    <w:pPr>
      <w:ind w:left="720"/>
      <w:contextualSpacing/>
    </w:pPr>
  </w:style>
  <w:style w:type="character" w:styleId="Numeropagina">
    <w:name w:val="page number"/>
    <w:basedOn w:val="Carpredefinitoparagrafo"/>
    <w:uiPriority w:val="99"/>
    <w:semiHidden/>
    <w:unhideWhenUsed/>
    <w:rsid w:val="00F534E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157C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908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6077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Petrosillo</dc:creator>
  <cp:lastModifiedBy>user</cp:lastModifiedBy>
  <cp:revision>2</cp:revision>
  <cp:lastPrinted>2018-02-08T16:19:00Z</cp:lastPrinted>
  <dcterms:created xsi:type="dcterms:W3CDTF">2018-02-27T08:08:00Z</dcterms:created>
  <dcterms:modified xsi:type="dcterms:W3CDTF">2018-02-27T08:08:00Z</dcterms:modified>
</cp:coreProperties>
</file>